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</w:t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ПРЕДСТАВИТЕЛЕЙ </w:t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</w:p>
    <w:p w:rsidR="00B50F59" w:rsidRPr="00B50F59" w:rsidRDefault="00771B90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ДЕВЛЕЗЕРКИНО</w:t>
      </w:r>
    </w:p>
    <w:p w:rsidR="00B50F59" w:rsidRPr="00B50F59" w:rsidRDefault="00B50F59" w:rsidP="001522B9">
      <w:pPr>
        <w:tabs>
          <w:tab w:val="left" w:pos="62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ЧЕЛНО-ВЕРШИНСКИЙ </w:t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50F59" w:rsidRP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F59" w:rsidRDefault="00B50F59" w:rsidP="00B50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71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C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 w:rsidR="001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1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127</w:t>
      </w:r>
    </w:p>
    <w:p w:rsidR="002A1521" w:rsidRPr="00EC2128" w:rsidRDefault="002A1521" w:rsidP="00B50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31F6" w:rsidRPr="00981639" w:rsidRDefault="00EC2128" w:rsidP="009731F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21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9731F6"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муниципальном дорожном фонде,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а также </w:t>
      </w:r>
      <w:proofErr w:type="gramStart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порядке</w:t>
      </w:r>
      <w:proofErr w:type="gram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proofErr w:type="gramStart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статьи 179.4  Бюджетного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 от 08.11.2007  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 и руководствуясь Уставом 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</w:t>
      </w:r>
      <w:proofErr w:type="gramEnd"/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представителей 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</w:t>
      </w:r>
    </w:p>
    <w:p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РЕШИЛО:</w:t>
      </w:r>
    </w:p>
    <w:p w:rsidR="009731F6" w:rsidRPr="00981639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Положение о муниципальном дорожном фонде, 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порядке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согласно приложению.</w:t>
      </w:r>
    </w:p>
    <w:p w:rsidR="009731F6" w:rsidRPr="009731F6" w:rsidRDefault="009731F6" w:rsidP="0097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1522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решение Собрания представителей 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от 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9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0F59" w:rsidRPr="00B50F59">
        <w:rPr>
          <w:rStyle w:val="s1"/>
          <w:rFonts w:ascii="Times New Roman" w:hAnsi="Times New Roman" w:cs="Times New Roman"/>
          <w:sz w:val="28"/>
          <w:szCs w:val="28"/>
        </w:rPr>
        <w:t>Об утверждении Положения «О муниципальном дорожном фонде, а также порядке его формирования и использования»</w:t>
      </w:r>
      <w:r w:rsidR="00B50F59">
        <w:rPr>
          <w:rStyle w:val="s1"/>
          <w:rFonts w:ascii="Times New Roman" w:hAnsi="Times New Roman" w:cs="Times New Roman"/>
          <w:sz w:val="28"/>
          <w:szCs w:val="28"/>
        </w:rPr>
        <w:t>,</w:t>
      </w:r>
      <w:r w:rsidR="00B50F59" w:rsidRPr="00B50F59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Собрания представителей 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.06.2022 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Собрания представителей сельского </w:t>
      </w:r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</w:t>
      </w:r>
      <w:proofErr w:type="gramEnd"/>
      <w:r w:rsidR="00B50F59" w:rsidRP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«О муниципальном дорожном фонде, а также порядке его формирования и использования» от 01.11.2013 года № </w:t>
      </w:r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4EDF" w:rsidRDefault="009731F6" w:rsidP="00B50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5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администрации 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154EDF" w:rsidRP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EDF" w:rsidRPr="00981639" w:rsidRDefault="00154EDF" w:rsidP="00B50F59">
      <w:pPr>
        <w:shd w:val="clear" w:color="auto" w:fill="FFFFFF"/>
        <w:spacing w:after="0" w:line="360" w:lineRule="auto"/>
        <w:jc w:val="both"/>
      </w:pPr>
    </w:p>
    <w:p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Председатель Собрания представителей </w:t>
      </w:r>
    </w:p>
    <w:p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сельского поселения </w:t>
      </w:r>
      <w:r w:rsidR="00771B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Девлезеркино</w:t>
      </w:r>
      <w:r w:rsidR="00154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1B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154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 w:rsidR="00771B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А.Н.Досов</w:t>
      </w:r>
    </w:p>
    <w:p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</w:t>
      </w:r>
      <w:r w:rsidR="0015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771B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Е.А.Абанькова</w:t>
      </w:r>
      <w:proofErr w:type="spellEnd"/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Pr="00981639" w:rsidRDefault="009731F6" w:rsidP="009731F6">
      <w:pPr>
        <w:widowControl w:val="0"/>
        <w:tabs>
          <w:tab w:val="num" w:pos="200"/>
        </w:tabs>
        <w:suppressAutoHyphens/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F6" w:rsidRPr="00981639" w:rsidRDefault="009731F6" w:rsidP="009731F6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731F6" w:rsidRPr="00981639" w:rsidRDefault="009731F6" w:rsidP="009731F6"/>
    <w:p w:rsidR="009731F6" w:rsidRPr="00981639" w:rsidRDefault="009731F6" w:rsidP="009731F6"/>
    <w:p w:rsidR="009731F6" w:rsidRPr="00981639" w:rsidRDefault="009731F6" w:rsidP="009731F6"/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  <w:r w:rsidRPr="00981639">
        <w:rPr>
          <w:sz w:val="28"/>
          <w:szCs w:val="28"/>
        </w:rPr>
        <w:t xml:space="preserve">                                                                                             </w:t>
      </w: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154EDF" w:rsidRDefault="00154EDF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sz w:val="28"/>
          <w:szCs w:val="28"/>
        </w:rPr>
      </w:pPr>
    </w:p>
    <w:p w:rsidR="009731F6" w:rsidRPr="00981639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sz w:val="28"/>
          <w:szCs w:val="28"/>
        </w:rPr>
        <w:lastRenderedPageBreak/>
        <w:t xml:space="preserve"> </w:t>
      </w:r>
      <w:r w:rsidRPr="00981639">
        <w:rPr>
          <w:rStyle w:val="FontStyle12"/>
          <w:rFonts w:eastAsia="Calibri"/>
          <w:sz w:val="28"/>
          <w:szCs w:val="28"/>
        </w:rPr>
        <w:t xml:space="preserve">Приложение </w:t>
      </w:r>
    </w:p>
    <w:p w:rsidR="009731F6" w:rsidRPr="00981639" w:rsidRDefault="009731F6" w:rsidP="009731F6">
      <w:pPr>
        <w:pStyle w:val="Style3"/>
        <w:widowControl/>
        <w:tabs>
          <w:tab w:val="left" w:leader="underscore" w:pos="502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>к решению</w:t>
      </w:r>
    </w:p>
    <w:p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Собрания представителей </w:t>
      </w:r>
    </w:p>
    <w:p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сельского поселения </w:t>
      </w:r>
      <w:proofErr w:type="spellStart"/>
      <w:r w:rsidR="00771B90">
        <w:rPr>
          <w:rStyle w:val="FontStyle12"/>
          <w:rFonts w:eastAsia="Calibri"/>
          <w:sz w:val="28"/>
          <w:szCs w:val="28"/>
        </w:rPr>
        <w:t>Девлезеркино</w:t>
      </w:r>
      <w:proofErr w:type="spellEnd"/>
    </w:p>
    <w:p w:rsidR="009731F6" w:rsidRPr="00981639" w:rsidRDefault="009731F6" w:rsidP="009731F6">
      <w:pPr>
        <w:pStyle w:val="Style3"/>
        <w:widowControl/>
        <w:tabs>
          <w:tab w:val="left" w:leader="underscore" w:pos="5021"/>
          <w:tab w:val="left" w:pos="9889"/>
        </w:tabs>
        <w:spacing w:line="240" w:lineRule="auto"/>
        <w:jc w:val="right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                                                                         от </w:t>
      </w:r>
      <w:r w:rsidR="002C24B9">
        <w:rPr>
          <w:rStyle w:val="FontStyle12"/>
          <w:rFonts w:eastAsia="Calibri"/>
          <w:sz w:val="28"/>
          <w:szCs w:val="28"/>
        </w:rPr>
        <w:t>2</w:t>
      </w:r>
      <w:r w:rsidR="00771B90">
        <w:rPr>
          <w:rStyle w:val="FontStyle12"/>
          <w:rFonts w:eastAsia="Calibri"/>
          <w:sz w:val="28"/>
          <w:szCs w:val="28"/>
        </w:rPr>
        <w:t>4</w:t>
      </w:r>
      <w:r w:rsidR="002C24B9">
        <w:rPr>
          <w:rStyle w:val="FontStyle12"/>
          <w:rFonts w:eastAsia="Calibri"/>
          <w:sz w:val="28"/>
          <w:szCs w:val="28"/>
        </w:rPr>
        <w:t xml:space="preserve"> марта</w:t>
      </w:r>
      <w:r w:rsidR="001522B9">
        <w:rPr>
          <w:rStyle w:val="FontStyle12"/>
          <w:rFonts w:eastAsia="Calibri"/>
          <w:sz w:val="28"/>
          <w:szCs w:val="28"/>
        </w:rPr>
        <w:t xml:space="preserve"> 2025</w:t>
      </w:r>
      <w:r w:rsidRPr="00981639">
        <w:rPr>
          <w:rStyle w:val="FontStyle12"/>
          <w:rFonts w:eastAsia="Calibri"/>
          <w:sz w:val="28"/>
          <w:szCs w:val="28"/>
        </w:rPr>
        <w:t xml:space="preserve"> года № </w:t>
      </w:r>
      <w:r w:rsidR="002C24B9">
        <w:rPr>
          <w:rStyle w:val="FontStyle12"/>
          <w:rFonts w:eastAsia="Calibri"/>
          <w:sz w:val="28"/>
          <w:szCs w:val="28"/>
        </w:rPr>
        <w:t>14</w:t>
      </w:r>
      <w:r w:rsidR="00771B90">
        <w:rPr>
          <w:rStyle w:val="FontStyle12"/>
          <w:rFonts w:eastAsia="Calibri"/>
          <w:sz w:val="28"/>
          <w:szCs w:val="28"/>
        </w:rPr>
        <w:t>7</w:t>
      </w:r>
      <w:r>
        <w:rPr>
          <w:rStyle w:val="FontStyle12"/>
          <w:rFonts w:eastAsia="Calibri"/>
          <w:sz w:val="28"/>
          <w:szCs w:val="28"/>
        </w:rPr>
        <w:t xml:space="preserve"> </w:t>
      </w:r>
    </w:p>
    <w:p w:rsidR="009731F6" w:rsidRPr="00981639" w:rsidRDefault="009731F6" w:rsidP="009731F6">
      <w:pPr>
        <w:rPr>
          <w:rFonts w:ascii="Times New Roman" w:hAnsi="Times New Roman" w:cs="Times New Roman"/>
          <w:sz w:val="28"/>
          <w:szCs w:val="28"/>
        </w:rPr>
      </w:pPr>
    </w:p>
    <w:p w:rsidR="009731F6" w:rsidRPr="00981639" w:rsidRDefault="009731F6" w:rsidP="00973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муниципальном дорожном фонде,</w:t>
      </w:r>
    </w:p>
    <w:p w:rsidR="009731F6" w:rsidRPr="00981639" w:rsidRDefault="009731F6" w:rsidP="009731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а также </w:t>
      </w:r>
      <w:proofErr w:type="gramStart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порядке</w:t>
      </w:r>
      <w:proofErr w:type="gram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формирования и использования бюджетных ассигнований дорожного фонда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сельского поселения </w:t>
      </w:r>
      <w:proofErr w:type="spellStart"/>
      <w:r w:rsidR="00771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154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98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9731F6" w:rsidRDefault="009731F6" w:rsidP="009731F6">
      <w:pPr>
        <w:pStyle w:val="Style6"/>
        <w:widowControl/>
        <w:spacing w:before="19" w:line="240" w:lineRule="auto"/>
        <w:ind w:right="53"/>
        <w:jc w:val="center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>1. ОБЩИЕ ПОЛОЖЕНИЯ</w:t>
      </w:r>
    </w:p>
    <w:p w:rsidR="009731F6" w:rsidRPr="00981639" w:rsidRDefault="009731F6" w:rsidP="009731F6">
      <w:pPr>
        <w:pStyle w:val="Style6"/>
        <w:widowControl/>
        <w:spacing w:before="19" w:line="240" w:lineRule="auto"/>
        <w:ind w:right="53"/>
        <w:jc w:val="center"/>
        <w:rPr>
          <w:rStyle w:val="FontStyle12"/>
          <w:rFonts w:eastAsia="Calibri"/>
          <w:sz w:val="28"/>
          <w:szCs w:val="28"/>
        </w:rPr>
      </w:pPr>
    </w:p>
    <w:p w:rsidR="009731F6" w:rsidRPr="00981639" w:rsidRDefault="009731F6" w:rsidP="009731F6">
      <w:pPr>
        <w:pStyle w:val="Style7"/>
        <w:widowControl/>
        <w:tabs>
          <w:tab w:val="left" w:pos="408"/>
          <w:tab w:val="left" w:leader="underscore" w:pos="7238"/>
        </w:tabs>
        <w:spacing w:line="240" w:lineRule="auto"/>
        <w:ind w:firstLine="0"/>
        <w:rPr>
          <w:rStyle w:val="FontStyle12"/>
          <w:rFonts w:eastAsia="Calibri"/>
          <w:sz w:val="28"/>
          <w:szCs w:val="28"/>
        </w:rPr>
      </w:pPr>
      <w:r w:rsidRPr="00981639">
        <w:rPr>
          <w:rStyle w:val="FontStyle12"/>
          <w:rFonts w:eastAsia="Calibri"/>
          <w:sz w:val="28"/>
          <w:szCs w:val="28"/>
        </w:rPr>
        <w:t xml:space="preserve">         1.1. Положение о муниципальном дорожном фонде в</w:t>
      </w:r>
      <w:r w:rsidRPr="00981639">
        <w:rPr>
          <w:sz w:val="28"/>
          <w:szCs w:val="28"/>
        </w:rPr>
        <w:t xml:space="preserve"> сельском поселении </w:t>
      </w:r>
      <w:proofErr w:type="spellStart"/>
      <w:r w:rsidR="00771B90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r w:rsidR="00154EDF">
        <w:rPr>
          <w:sz w:val="28"/>
          <w:szCs w:val="28"/>
        </w:rPr>
        <w:t>Челно-Вершинский</w:t>
      </w:r>
      <w:r w:rsidRPr="00981639">
        <w:rPr>
          <w:sz w:val="28"/>
          <w:szCs w:val="28"/>
        </w:rPr>
        <w:t xml:space="preserve"> Самарской области</w:t>
      </w:r>
      <w:r w:rsidRPr="00981639">
        <w:rPr>
          <w:rStyle w:val="FontStyle12"/>
          <w:rFonts w:eastAsia="Calibri"/>
          <w:sz w:val="28"/>
          <w:szCs w:val="28"/>
        </w:rPr>
        <w:t xml:space="preserve"> (далее - Положение) разработано на основании пункта 5 статьи 179.4 Бюджетного кодекса Российской Федерации и определяет порядок формирования и использования бюджетных ассигнований дорожного фонда </w:t>
      </w:r>
      <w:r w:rsidRPr="00981639">
        <w:rPr>
          <w:sz w:val="28"/>
          <w:szCs w:val="28"/>
        </w:rPr>
        <w:t xml:space="preserve">сельского поселения </w:t>
      </w:r>
      <w:proofErr w:type="spellStart"/>
      <w:r w:rsidR="00771B90">
        <w:rPr>
          <w:sz w:val="28"/>
          <w:szCs w:val="28"/>
        </w:rPr>
        <w:t>Девлезеркино</w:t>
      </w:r>
      <w:proofErr w:type="spellEnd"/>
      <w:r w:rsidRPr="00981639">
        <w:rPr>
          <w:sz w:val="28"/>
          <w:szCs w:val="28"/>
        </w:rPr>
        <w:t>.</w:t>
      </w:r>
    </w:p>
    <w:p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</w:tabs>
        <w:spacing w:line="240" w:lineRule="auto"/>
        <w:ind w:right="48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>Муниципальный дорожный фонд -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</w:tabs>
        <w:spacing w:line="240" w:lineRule="auto"/>
        <w:ind w:right="48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>Средства дорожного фонда имеют целевое назначение и не подлежат изъятию или расходованию на нужды,</w:t>
      </w:r>
      <w:r w:rsidR="009731F6" w:rsidRPr="00981639">
        <w:rPr>
          <w:rStyle w:val="FontStyle12"/>
          <w:rFonts w:eastAsia="Calibri"/>
          <w:spacing w:val="-20"/>
          <w:sz w:val="28"/>
          <w:szCs w:val="28"/>
        </w:rPr>
        <w:t xml:space="preserve"> не</w:t>
      </w:r>
      <w:r w:rsidR="009731F6" w:rsidRPr="00981639">
        <w:rPr>
          <w:rStyle w:val="FontStyle12"/>
          <w:rFonts w:eastAsia="Calibri"/>
          <w:sz w:val="28"/>
          <w:szCs w:val="28"/>
        </w:rPr>
        <w:t xml:space="preserve"> связанные с обеспечением дорожной деятельности.</w:t>
      </w:r>
    </w:p>
    <w:p w:rsidR="009731F6" w:rsidRPr="00981639" w:rsidRDefault="00E27F29" w:rsidP="009731F6">
      <w:pPr>
        <w:pStyle w:val="Style7"/>
        <w:widowControl/>
        <w:numPr>
          <w:ilvl w:val="0"/>
          <w:numId w:val="3"/>
        </w:numPr>
        <w:tabs>
          <w:tab w:val="left" w:pos="960"/>
          <w:tab w:val="left" w:leader="underscore" w:pos="4978"/>
        </w:tabs>
        <w:spacing w:line="240" w:lineRule="auto"/>
        <w:ind w:right="34" w:firstLine="552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 </w:t>
      </w:r>
      <w:r w:rsidR="009731F6" w:rsidRPr="00981639">
        <w:rPr>
          <w:rStyle w:val="FontStyle12"/>
          <w:rFonts w:eastAsia="Calibri"/>
          <w:sz w:val="28"/>
          <w:szCs w:val="28"/>
        </w:rPr>
        <w:t xml:space="preserve">Порядок формирования и использования бюджетных ассигнований дорожного фонда устанавливается решением </w:t>
      </w:r>
      <w:r w:rsidR="009731F6" w:rsidRPr="00981639">
        <w:rPr>
          <w:sz w:val="28"/>
          <w:szCs w:val="28"/>
        </w:rPr>
        <w:t xml:space="preserve">Собрания представителей сельского поселения </w:t>
      </w:r>
      <w:proofErr w:type="spellStart"/>
      <w:r w:rsidR="00771B90">
        <w:rPr>
          <w:sz w:val="28"/>
          <w:szCs w:val="28"/>
        </w:rPr>
        <w:t>Девлезеркино</w:t>
      </w:r>
      <w:proofErr w:type="spellEnd"/>
      <w:r w:rsidR="009731F6">
        <w:rPr>
          <w:sz w:val="28"/>
          <w:szCs w:val="28"/>
        </w:rPr>
        <w:t xml:space="preserve"> </w:t>
      </w:r>
      <w:r w:rsidR="009731F6"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="009731F6" w:rsidRPr="00981639">
        <w:rPr>
          <w:sz w:val="28"/>
          <w:szCs w:val="28"/>
        </w:rPr>
        <w:t xml:space="preserve"> Самарской области.</w:t>
      </w:r>
    </w:p>
    <w:p w:rsidR="009731F6" w:rsidRPr="00981639" w:rsidRDefault="009731F6" w:rsidP="00973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2. ПОРЯДОК ФОРМИРОВАНИЯ МУНИЦИПАЛЬНОГО </w:t>
      </w:r>
    </w:p>
    <w:p w:rsidR="009731F6" w:rsidRPr="00981639" w:rsidRDefault="009731F6" w:rsidP="00973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ДОРОЖНОГО ФОНДА</w:t>
      </w:r>
    </w:p>
    <w:p w:rsidR="00E27F29" w:rsidRDefault="009731F6" w:rsidP="00E27F29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sz w:val="28"/>
          <w:szCs w:val="28"/>
        </w:rPr>
      </w:pPr>
      <w:r w:rsidRPr="00981639">
        <w:rPr>
          <w:sz w:val="28"/>
          <w:szCs w:val="28"/>
        </w:rPr>
        <w:t>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образования.</w:t>
      </w:r>
      <w:bookmarkStart w:id="0" w:name="003571"/>
      <w:bookmarkEnd w:id="0"/>
    </w:p>
    <w:p w:rsidR="009731F6" w:rsidRPr="00981639" w:rsidRDefault="009731F6" w:rsidP="00E27F29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sz w:val="28"/>
          <w:szCs w:val="28"/>
        </w:rPr>
      </w:pPr>
      <w:r w:rsidRPr="00981639">
        <w:rPr>
          <w:sz w:val="28"/>
          <w:szCs w:val="28"/>
        </w:rPr>
        <w:t xml:space="preserve">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 сельского поселения </w:t>
      </w:r>
      <w:proofErr w:type="spellStart"/>
      <w:r w:rsidR="00771B90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r w:rsidR="00154EDF">
        <w:rPr>
          <w:sz w:val="28"/>
          <w:szCs w:val="28"/>
        </w:rPr>
        <w:t>Челно-Вершинский Самарской области</w:t>
      </w:r>
      <w:r w:rsidRPr="00981639">
        <w:rPr>
          <w:sz w:val="28"/>
          <w:szCs w:val="28"/>
        </w:rPr>
        <w:t xml:space="preserve"> Самарской области, установленных решением Собрания представителей сельского поселения </w:t>
      </w:r>
      <w:proofErr w:type="spellStart"/>
      <w:r w:rsidR="00771B90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</w:t>
      </w:r>
      <w:r w:rsidRPr="00981639">
        <w:rPr>
          <w:sz w:val="28"/>
          <w:szCs w:val="28"/>
        </w:rPr>
        <w:t xml:space="preserve">муниципального района </w:t>
      </w:r>
      <w:proofErr w:type="spellStart"/>
      <w:r w:rsidR="00154EDF">
        <w:rPr>
          <w:sz w:val="28"/>
          <w:szCs w:val="28"/>
        </w:rPr>
        <w:t>Челно-Вершинский</w:t>
      </w:r>
      <w:proofErr w:type="spellEnd"/>
      <w:r w:rsidRPr="00981639">
        <w:rPr>
          <w:sz w:val="28"/>
          <w:szCs w:val="28"/>
        </w:rPr>
        <w:t xml:space="preserve"> Самарской области </w:t>
      </w:r>
      <w:proofErr w:type="gramStart"/>
      <w:r w:rsidRPr="00981639">
        <w:rPr>
          <w:sz w:val="28"/>
          <w:szCs w:val="28"/>
        </w:rPr>
        <w:t>от</w:t>
      </w:r>
      <w:proofErr w:type="gramEnd"/>
      <w:r w:rsidRPr="00981639">
        <w:rPr>
          <w:sz w:val="28"/>
          <w:szCs w:val="28"/>
        </w:rPr>
        <w:t>: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платы за оказание услуг по присоединению объектов дорожного сервиса к автомобильным дорогам;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государственной пошлины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денежных средств, поступающих от уплаты неустоек (штрафов, пеней), а также от возмещения убытков муниципального заказчика сельского поселения </w:t>
      </w:r>
      <w:proofErr w:type="spellStart"/>
      <w:r w:rsidR="00DD0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взысканных в связи с нарушением исполнителем (подрядчиком) условий муниципального контракта или иных договоров, финансируемых за счет бюджетных ассигнований дорожного фонда, или в связи с уклонением от заключения таких контрактов или иных договоров;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по соглашениям об установлении частных сервитутов в отношении земельных участков в границах полос отвода автомобильных дорог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по соглашениям об установлении публичных сервитутов в отношении земельных участков в границах полос отвода автомобильных дорог в целях прокладки, переноса, переустройства инженерных коммуникаций, их эксплуатации;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денежных сре</w:t>
      </w:r>
      <w:proofErr w:type="gramStart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субсидий и бюджетных кредитов, предоставленных сельскому поселению </w:t>
      </w:r>
      <w:proofErr w:type="spellStart"/>
      <w:r w:rsidR="00DD0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бюджетов бюджетной системы Российской Федерации на строительство, реконструкцию, капитальный ремонт, ремонт и содержание автомобильных дорог, в том числе на формирование муниципальных дорожных фондов;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доходов местного  бюджета от транспортного налога (если законом Самарской области  установлены единые нормативы отчислений от транспортного налога в местные бюджеты);</w:t>
      </w:r>
    </w:p>
    <w:p w:rsidR="009731F6" w:rsidRPr="00981639" w:rsidRDefault="009731F6" w:rsidP="00973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9731F6" w:rsidRDefault="009731F6" w:rsidP="00973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- доходов местного бюджета от штрафов за нарушение правил движения тяжеловесного и (или) крупногабаритного транспортного средства;</w:t>
      </w:r>
    </w:p>
    <w:p w:rsidR="009731F6" w:rsidRDefault="009731F6" w:rsidP="00973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- 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1F6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</w:p>
    <w:p w:rsidR="009731F6" w:rsidRPr="00981639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 ПОРЯДОК ИСПОЛЬЗОВАНИЯ СРЕДСТВ</w:t>
      </w:r>
    </w:p>
    <w:p w:rsidR="009731F6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МУНИЦИПАЛЬНОГО ДОРОЖНОГО ФОНДА</w:t>
      </w:r>
    </w:p>
    <w:p w:rsidR="009731F6" w:rsidRPr="00981639" w:rsidRDefault="009731F6" w:rsidP="009731F6">
      <w:pPr>
        <w:spacing w:after="0"/>
        <w:ind w:left="2475"/>
        <w:rPr>
          <w:rFonts w:ascii="Times New Roman" w:hAnsi="Times New Roman" w:cs="Times New Roman"/>
          <w:sz w:val="28"/>
          <w:szCs w:val="28"/>
        </w:rPr>
      </w:pP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3.1. Перечень полномочий органов местного самоуправления в области дорожной деятельности конкретизирован в статье 13 Федерального закона от 8 ноября 2007 г. № 257-ФЗ. Бюджетные ассигнования муниципального дорожного фонда  используются по следующим направлениям: 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1) на проектирование, строительство, реконструкцию, ремонт (включая капитальный), содержание автомобильных дорог общего пользования м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естного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значения и искусственных сооружений на них;</w:t>
      </w:r>
    </w:p>
    <w:p w:rsidR="007752EB" w:rsidRDefault="009731F6" w:rsidP="004037A0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2) обустройство автомобильных дорог общего пользования 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местного </w:t>
      </w:r>
      <w:r w:rsidRP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 для повышения безопасности дорожного движения</w:t>
      </w:r>
      <w:r w:rsidR="007752EB" w:rsidRPr="007752EB">
        <w:rPr>
          <w:rFonts w:ascii="Times New Roman" w:eastAsia="Calibri" w:hAnsi="Times New Roman" w:cs="Times New Roman"/>
          <w:sz w:val="26"/>
          <w:szCs w:val="26"/>
        </w:rPr>
        <w:t xml:space="preserve"> включая:</w:t>
      </w:r>
    </w:p>
    <w:p w:rsidR="00E27F29" w:rsidRDefault="00E27F29" w:rsidP="004037A0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7F29" w:rsidRDefault="007752EB" w:rsidP="00E27F2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 приобретение и установку знаков дорожного движения;</w:t>
      </w:r>
    </w:p>
    <w:p w:rsidR="007752EB" w:rsidRPr="007752EB" w:rsidRDefault="007752EB" w:rsidP="00E27F2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</w:t>
      </w:r>
      <w:r w:rsidR="00E27F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52EB">
        <w:rPr>
          <w:rFonts w:ascii="Times New Roman" w:eastAsia="Calibri" w:hAnsi="Times New Roman" w:cs="Times New Roman"/>
          <w:sz w:val="26"/>
          <w:szCs w:val="26"/>
        </w:rPr>
        <w:t xml:space="preserve">приобретение оборудования для освещения автомобильных дорог общего пользования местного значения сельского поселения </w:t>
      </w:r>
      <w:r w:rsidR="00E27F29">
        <w:rPr>
          <w:rFonts w:ascii="Times New Roman" w:eastAsia="Calibri" w:hAnsi="Times New Roman" w:cs="Times New Roman"/>
          <w:sz w:val="26"/>
          <w:szCs w:val="26"/>
        </w:rPr>
        <w:t>Озерки</w:t>
      </w:r>
      <w:r w:rsidRPr="007752EB">
        <w:rPr>
          <w:rFonts w:ascii="Times New Roman" w:eastAsia="Calibri" w:hAnsi="Times New Roman" w:cs="Times New Roman"/>
          <w:sz w:val="26"/>
          <w:szCs w:val="26"/>
        </w:rPr>
        <w:t xml:space="preserve"> (фонари, лампы, дросселя, провода, приборы учета электрической энергии, фотореле, магнитные пускатели, электропатроны для ламп и пр.);</w:t>
      </w:r>
    </w:p>
    <w:p w:rsidR="007752EB" w:rsidRPr="007752EB" w:rsidRDefault="007752EB" w:rsidP="007752E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>- приобретение и ремонт ящиков управления освещением ЯИО.</w:t>
      </w:r>
    </w:p>
    <w:p w:rsidR="007752EB" w:rsidRPr="007752EB" w:rsidRDefault="007752EB" w:rsidP="007752E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2EB">
        <w:rPr>
          <w:rFonts w:ascii="Times New Roman" w:eastAsia="Calibri" w:hAnsi="Times New Roman" w:cs="Times New Roman"/>
          <w:sz w:val="26"/>
          <w:szCs w:val="26"/>
        </w:rPr>
        <w:t xml:space="preserve">- оплата за потребление электрической энергии по освещению дорог общего пользования местного значения сельского поселения </w:t>
      </w:r>
      <w:r w:rsidR="00154EDF">
        <w:rPr>
          <w:rFonts w:ascii="Times New Roman" w:eastAsia="Calibri" w:hAnsi="Times New Roman" w:cs="Times New Roman"/>
          <w:sz w:val="26"/>
          <w:szCs w:val="26"/>
        </w:rPr>
        <w:t>Озерки</w:t>
      </w:r>
      <w:r w:rsidRPr="007752E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752EB" w:rsidRPr="007752EB" w:rsidRDefault="007752EB" w:rsidP="00775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752EB">
        <w:rPr>
          <w:rFonts w:ascii="Times New Roman" w:hAnsi="Times New Roman" w:cs="Times New Roman"/>
          <w:sz w:val="26"/>
          <w:szCs w:val="26"/>
        </w:rPr>
        <w:t xml:space="preserve"> - оплата налогов и прочих обязательных платежей в части дорожного хозяйства;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3) капитальный ремонт и ремонт дворовых территорий многоквартирных домов, проездов к дворовым территориям многоквартирных домов населенного пункта; 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4) инвентаризацию, паспортизацию, проведение кадастровых работ, регистрацию прав в отношении земельных участков, занимаемых автодорогами местного значения;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5)  оформление прав собственности на автомобильные дороги общего пользования муниципального значения; 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6) погашение задолженности по бюджетным кредитам на строительство, ремонт и содержание дорог; уплату налога на имущество в отношении автомобильных дорог общего пользования м</w:t>
      </w:r>
      <w:r w:rsidR="00775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естного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значения;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7) исполнение судебных актов РФ и мировых соглашений по возмещению вреда, причиненного в результате незаконных действий (бездействия) органов местного самоуправления в части обеспечения дорожной деятельности;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8) приобретение дорожно-строительной техники, навесного прицепного оборудования, необходимых для осуществления дорожной деятельности.</w:t>
      </w:r>
    </w:p>
    <w:p w:rsidR="009731F6" w:rsidRPr="00981639" w:rsidRDefault="007752EB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731F6" w:rsidRPr="00981639" w:rsidRDefault="009731F6" w:rsidP="0077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 xml:space="preserve">3.2. Главным распорядителем средств муниципального дорожного фонда является Администрация сельского поселения </w:t>
      </w:r>
      <w:proofErr w:type="spellStart"/>
      <w:r w:rsidR="00DD08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81639">
        <w:rPr>
          <w:rFonts w:ascii="Times New Roman" w:hAnsi="Times New Roman" w:cs="Times New Roman"/>
          <w:sz w:val="28"/>
          <w:szCs w:val="28"/>
        </w:rPr>
        <w:t>.</w:t>
      </w:r>
    </w:p>
    <w:p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3.3. Администрация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населенного пункта.</w:t>
      </w:r>
    </w:p>
    <w:p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3.4. Администрация поселения обеспечивает целевое, эффективное и правомерное использование средств муниципального дорожного фонда.</w:t>
      </w:r>
    </w:p>
    <w:p w:rsidR="009731F6" w:rsidRPr="00981639" w:rsidRDefault="009731F6" w:rsidP="009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3.5. Бюджетные ассигнования муниципального дорожного фонда, не использованные в текущем финансовом году, не подлежат изъятию и учитываются при формировании муниципального дорожного фонда на очередной финансовый год (</w:t>
      </w:r>
      <w:r w:rsidRPr="00981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п. 5 ст. 179.4 Бюджетного кодекса РФ). </w:t>
      </w:r>
    </w:p>
    <w:p w:rsidR="009731F6" w:rsidRDefault="009731F6" w:rsidP="0097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31F6" w:rsidRDefault="009731F6" w:rsidP="0097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4. ОТЧЕТ ОБ ИСПОЛНЕНИИ ДОРОЖНОГО ФОНДА</w:t>
      </w:r>
    </w:p>
    <w:p w:rsidR="009731F6" w:rsidRPr="00981639" w:rsidRDefault="009731F6" w:rsidP="0097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lastRenderedPageBreak/>
        <w:t xml:space="preserve">4.1. Отчет об использовании бюджетных ассигнований дорожного фонда формируется в составе бюджетной отчетности об исполнении местного бюджета и представляется в Собрания Представителей сельского поселения </w:t>
      </w:r>
      <w:proofErr w:type="spellStart"/>
      <w:r w:rsidR="00DD08F5">
        <w:rPr>
          <w:rFonts w:ascii="Times New Roman" w:hAnsi="Times New Roman" w:cs="Times New Roman"/>
          <w:sz w:val="28"/>
          <w:szCs w:val="28"/>
        </w:rPr>
        <w:t>Девлезеркино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27F2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27F29">
        <w:rPr>
          <w:rFonts w:ascii="Times New Roman" w:hAnsi="Times New Roman" w:cs="Times New Roman"/>
          <w:sz w:val="28"/>
          <w:szCs w:val="28"/>
        </w:rPr>
        <w:t xml:space="preserve"> </w:t>
      </w:r>
      <w:r w:rsidRPr="00981639">
        <w:rPr>
          <w:rFonts w:ascii="Times New Roman" w:hAnsi="Times New Roman" w:cs="Times New Roman"/>
          <w:sz w:val="28"/>
          <w:szCs w:val="28"/>
        </w:rPr>
        <w:t>Самарской области одновременно с годовым отчетом об исполнении местного бюджета и подлежит обязательному опубликованию.</w:t>
      </w:r>
    </w:p>
    <w:p w:rsidR="009731F6" w:rsidRPr="00981639" w:rsidRDefault="009731F6" w:rsidP="0097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1F6" w:rsidRPr="00981639" w:rsidSect="00566A69">
      <w:pgSz w:w="11906" w:h="16838"/>
      <w:pgMar w:top="454" w:right="73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2783"/>
    <w:multiLevelType w:val="hybridMultilevel"/>
    <w:tmpl w:val="3B8E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D741A"/>
    <w:multiLevelType w:val="hybridMultilevel"/>
    <w:tmpl w:val="07EEB192"/>
    <w:lvl w:ilvl="0" w:tplc="6BFAB45E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">
    <w:nsid w:val="4F0242AE"/>
    <w:multiLevelType w:val="singleLevel"/>
    <w:tmpl w:val="C5AE40EA"/>
    <w:lvl w:ilvl="0">
      <w:start w:val="2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1521"/>
    <w:rsid w:val="00070E72"/>
    <w:rsid w:val="001522B9"/>
    <w:rsid w:val="00154EDF"/>
    <w:rsid w:val="00184F4B"/>
    <w:rsid w:val="001B5536"/>
    <w:rsid w:val="00222B2C"/>
    <w:rsid w:val="0029052C"/>
    <w:rsid w:val="002A1521"/>
    <w:rsid w:val="002C24B9"/>
    <w:rsid w:val="004037A0"/>
    <w:rsid w:val="0047190F"/>
    <w:rsid w:val="00515AD3"/>
    <w:rsid w:val="00566A69"/>
    <w:rsid w:val="005B151B"/>
    <w:rsid w:val="00771B90"/>
    <w:rsid w:val="007752EB"/>
    <w:rsid w:val="00825559"/>
    <w:rsid w:val="008E19E7"/>
    <w:rsid w:val="009160C0"/>
    <w:rsid w:val="009731F6"/>
    <w:rsid w:val="00981639"/>
    <w:rsid w:val="009C133C"/>
    <w:rsid w:val="00AA63ED"/>
    <w:rsid w:val="00B50F59"/>
    <w:rsid w:val="00BB5A29"/>
    <w:rsid w:val="00BC40FD"/>
    <w:rsid w:val="00DB1E66"/>
    <w:rsid w:val="00DD08F5"/>
    <w:rsid w:val="00E27204"/>
    <w:rsid w:val="00E27F29"/>
    <w:rsid w:val="00E45D0B"/>
    <w:rsid w:val="00E94806"/>
    <w:rsid w:val="00EC2128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9480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94806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AA63ED"/>
    <w:pPr>
      <w:ind w:left="720"/>
      <w:contextualSpacing/>
    </w:pPr>
  </w:style>
  <w:style w:type="paragraph" w:customStyle="1" w:styleId="pboth">
    <w:name w:val="pboth"/>
    <w:basedOn w:val="a"/>
    <w:rsid w:val="00E4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40FD"/>
    <w:pPr>
      <w:widowControl w:val="0"/>
      <w:autoSpaceDE w:val="0"/>
      <w:autoSpaceDN w:val="0"/>
      <w:adjustRightInd w:val="0"/>
      <w:spacing w:after="0" w:line="276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25559"/>
  </w:style>
  <w:style w:type="paragraph" w:styleId="a4">
    <w:name w:val="Normal (Web)"/>
    <w:basedOn w:val="a"/>
    <w:uiPriority w:val="99"/>
    <w:unhideWhenUsed/>
    <w:rsid w:val="00EC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Albus</dc:creator>
  <cp:lastModifiedBy>Пользователь Windows</cp:lastModifiedBy>
  <cp:revision>14</cp:revision>
  <cp:lastPrinted>2025-03-24T06:57:00Z</cp:lastPrinted>
  <dcterms:created xsi:type="dcterms:W3CDTF">2024-03-11T07:37:00Z</dcterms:created>
  <dcterms:modified xsi:type="dcterms:W3CDTF">2025-03-24T06:59:00Z</dcterms:modified>
</cp:coreProperties>
</file>